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POZIV ZA PRIJAVU I OBAVIJEST UČENICIMA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 POJEDINOSTIMA I </w:t>
      </w:r>
      <w:r w:rsidDel="00000000" w:rsidR="00000000" w:rsidRPr="00000000">
        <w:rPr>
          <w:b w:val="1"/>
          <w:rtl w:val="0"/>
        </w:rPr>
        <w:t xml:space="preserve">MOGUĆNOSTIMA</w:t>
      </w:r>
      <w:r w:rsidDel="00000000" w:rsidR="00000000" w:rsidRPr="00000000">
        <w:rPr>
          <w:b w:val="1"/>
          <w:color w:val="000000"/>
          <w:rtl w:val="0"/>
        </w:rPr>
        <w:t xml:space="preserve"> SUDJELOVANJA U PROJEKTU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AgroFuture 2 u okviru drugog ciklusa Erasmus+ akreditacije, br.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2023-1-HR01-KA121-VET-000138077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Poziv je namijenjen učenicima 2., 3. i 4. razreda obrazovnog programa agrotehničar i poljoprivredni tehničar fitofarmaceut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Projektom se financira provođenje stručne prakse u trajanju od </w:t>
      </w:r>
      <w:r w:rsidDel="00000000" w:rsidR="00000000" w:rsidRPr="00000000">
        <w:rPr>
          <w:b w:val="1"/>
          <w:rtl w:val="0"/>
        </w:rPr>
        <w:t xml:space="preserve">dva tjedna</w:t>
      </w:r>
      <w:r w:rsidDel="00000000" w:rsidR="00000000" w:rsidRPr="00000000">
        <w:rPr>
          <w:rtl w:val="0"/>
        </w:rPr>
        <w:t xml:space="preserve"> u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Kato Achaia</w:t>
        </w:r>
      </w:hyperlink>
      <w:r w:rsidDel="00000000" w:rsidR="00000000" w:rsidRPr="00000000">
        <w:rPr>
          <w:b w:val="1"/>
          <w:rtl w:val="0"/>
        </w:rPr>
        <w:t xml:space="preserve">, Grčka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Koliko učenika?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  <w:t xml:space="preserve">ukupno 6 učenika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Mjesto obavljanja praktične nastave: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8" w:firstLine="0"/>
        <w:rPr/>
      </w:pPr>
      <w:r w:rsidDel="00000000" w:rsidR="00000000" w:rsidRPr="00000000">
        <w:rPr>
          <w:rtl w:val="0"/>
        </w:rPr>
        <w:t xml:space="preserve">Škola </w:t>
      </w:r>
      <w:r w:rsidDel="00000000" w:rsidR="00000000" w:rsidRPr="00000000">
        <w:rPr>
          <w:b w:val="1"/>
          <w:rtl w:val="0"/>
        </w:rPr>
        <w:t xml:space="preserve">1st EPAGELMATIKO LYKEIO KATO ACHAIAS</w:t>
      </w:r>
      <w:r w:rsidDel="00000000" w:rsidR="00000000" w:rsidRPr="00000000">
        <w:rPr>
          <w:rtl w:val="0"/>
        </w:rPr>
        <w:t xml:space="preserve">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https://www.facebook.com/profile.php?id=100027779919705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Tko se može prijaviti?</w:t>
      </w:r>
      <w:r w:rsidDel="00000000" w:rsidR="00000000" w:rsidRPr="00000000">
        <w:rPr>
          <w:color w:val="000000"/>
          <w:rtl w:val="0"/>
        </w:rPr>
        <w:t xml:space="preserve"> Učenici 2., 3. i 4. razreda obrazovnih programa </w:t>
      </w:r>
      <w:r w:rsidDel="00000000" w:rsidR="00000000" w:rsidRPr="00000000">
        <w:rPr>
          <w:rtl w:val="0"/>
        </w:rPr>
        <w:t xml:space="preserve">agrotehničar i poljoprivredni tehničar fitofarmaceut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Opis aktivnosti:</w:t>
      </w:r>
      <w:r w:rsidDel="00000000" w:rsidR="00000000" w:rsidRPr="00000000">
        <w:rPr>
          <w:rtl w:val="0"/>
        </w:rPr>
        <w:t xml:space="preserve"> izrada masti od pčelinjeg voska, proizvodnja mlijeka na farmi i plasman na tržište, mikroskopiranje biljaka, rad u plastenicima, orezivanje vinove loze, proizvodnja vina, proizvodnja marmelade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Vrijeme mobilnosti: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. – 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. 2024.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Smještaj: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dvo- i trokrevetne sobe uz puni pansion u hotelu u Patrasu</w:t>
      </w: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Osobe u pratnji: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Kulturološke aktivnosti: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Patras, dvorac, arehološki muzej,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https://ampatron.gr/en/</w:t>
        </w:r>
      </w:hyperlink>
      <w:r w:rsidDel="00000000" w:rsidR="00000000" w:rsidRPr="00000000">
        <w:rPr>
          <w:rtl w:val="0"/>
        </w:rPr>
        <w:t xml:space="preserve"> , </w:t>
      </w:r>
      <w:hyperlink r:id="rId10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Charilaos Trikoupis Bridge</w:t>
        </w:r>
      </w:hyperlink>
      <w:r w:rsidDel="00000000" w:rsidR="00000000" w:rsidRPr="00000000">
        <w:rPr>
          <w:b w:val="1"/>
          <w:color w:val="202122"/>
          <w:highlight w:val="whit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202122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katedrala Sv. Andrije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Priprema: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Obvezna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jezična, kulturološka, psihološko-pedagoška, stručna i financijska priprema</w:t>
      </w:r>
      <w:r w:rsidDel="00000000" w:rsidR="00000000" w:rsidRPr="00000000">
        <w:rPr>
          <w:color w:val="000000"/>
          <w:rtl w:val="0"/>
        </w:rPr>
        <w:t xml:space="preserve"> održavat će se skupno prije mobilnosti! Tijekom i nakon mobilnosti obvezne aktivnosti prenošenja iskustava i pisanja izvješća.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Prijevoz:</w:t>
      </w:r>
      <w:r w:rsidDel="00000000" w:rsidR="00000000" w:rsidRPr="00000000">
        <w:rPr>
          <w:color w:val="000000"/>
          <w:rtl w:val="0"/>
        </w:rPr>
        <w:t xml:space="preserve"> zrakoplov (</w:t>
      </w:r>
      <w:r w:rsidDel="00000000" w:rsidR="00000000" w:rsidRPr="00000000">
        <w:rPr>
          <w:rtl w:val="0"/>
        </w:rPr>
        <w:t xml:space="preserve">Beograd - Atena</w:t>
      </w:r>
      <w:r w:rsidDel="00000000" w:rsidR="00000000" w:rsidRPr="00000000">
        <w:rPr>
          <w:color w:val="000000"/>
          <w:rtl w:val="0"/>
        </w:rPr>
        <w:t xml:space="preserve">) + autobu</w:t>
      </w:r>
      <w:r w:rsidDel="00000000" w:rsidR="00000000" w:rsidRPr="00000000">
        <w:rPr>
          <w:rtl w:val="0"/>
        </w:rPr>
        <w:t xml:space="preserve">s (Atena - Patras)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Troškovi:</w:t>
      </w:r>
      <w:r w:rsidDel="00000000" w:rsidR="00000000" w:rsidRPr="00000000">
        <w:rPr>
          <w:color w:val="000000"/>
          <w:rtl w:val="0"/>
        </w:rPr>
        <w:t xml:space="preserve"> svi troškovi su pokriveni + džeparac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FreeSans" w:cs="FreeSans" w:eastAsia="FreeSans" w:hAnsi="FreeSans"/>
          <w:b w:val="1"/>
          <w:color w:val="ff0000"/>
          <w:sz w:val="21"/>
          <w:szCs w:val="21"/>
        </w:rPr>
      </w:pPr>
      <w:r w:rsidDel="00000000" w:rsidR="00000000" w:rsidRPr="00000000">
        <w:rPr>
          <w:rFonts w:ascii="FreeSans" w:cs="FreeSans" w:eastAsia="FreeSans" w:hAnsi="FreeSans"/>
          <w:b w:val="1"/>
          <w:color w:val="ff0000"/>
          <w:sz w:val="21"/>
          <w:szCs w:val="21"/>
          <w:rtl w:val="0"/>
        </w:rPr>
        <w:t xml:space="preserve">POSTUPAK PRIJAVE: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Zainteresirani učenici trebaju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Popuniti prijavnicu na ovoj poveznici </w:t>
      </w: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color w:val="000000"/>
              <w:sz w:val="20"/>
              <w:szCs w:val="20"/>
              <w:rtl w:val="0"/>
            </w:rPr>
            <w:t xml:space="preserve">→</w:t>
          </w:r>
        </w:sdtContent>
      </w:sdt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Prijavnica za učenike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Dostaviti motivacijsko pismo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pedagogu/psihologu škole u kojem će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detaljno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pojasniti zašto žele sudjelovati u projektu, što očekuju da će poboljšati na osobnoj i profesionalnoj razini, te kako im to može pomoći u budućem radu.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Dostaviti dokaznu dokumentaciju u slučaju osoba s manje mogućnosti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(potpisana izjava roditelja, potvrda, nalaz…)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Obaviti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kratak razgovor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o svojoj motivaciji s pedagogom/psihologom, osobno kada donesu motivacijsko pismo ili prema dogovoru. 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7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Rok za prijavu je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utorak, 5. 3. 2024.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do 13.00 sati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Povjerenstvo će ocijeniti svaku prijavu prema sljedećim kriterijima: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Prosjek</w:t>
      </w:r>
      <w:r w:rsidDel="00000000" w:rsidR="00000000" w:rsidRPr="00000000">
        <w:rPr>
          <w:sz w:val="20"/>
          <w:szCs w:val="20"/>
          <w:rtl w:val="0"/>
        </w:rPr>
        <w:t xml:space="preserve"> općeg uspjeha iz prethodne godine (na dvije decimale)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Prosjek</w:t>
      </w:r>
      <w:r w:rsidDel="00000000" w:rsidR="00000000" w:rsidRPr="00000000">
        <w:rPr>
          <w:sz w:val="20"/>
          <w:szCs w:val="20"/>
          <w:rtl w:val="0"/>
        </w:rPr>
        <w:t xml:space="preserve"> zaključnih ocjena iz prethodne godine iz navedenih predmeta u prijavom obrascu </w:t>
      </w:r>
      <w:r w:rsidDel="00000000" w:rsidR="00000000" w:rsidRPr="00000000">
        <w:rPr>
          <w:b w:val="1"/>
          <w:sz w:val="20"/>
          <w:szCs w:val="20"/>
          <w:rtl w:val="0"/>
        </w:rPr>
        <w:t xml:space="preserve">za odgovarajući razred i obrazovni program </w:t>
      </w:r>
      <w:r w:rsidDel="00000000" w:rsidR="00000000" w:rsidRPr="00000000">
        <w:rPr>
          <w:sz w:val="20"/>
          <w:szCs w:val="20"/>
          <w:rtl w:val="0"/>
        </w:rPr>
        <w:t xml:space="preserve">(na dvije decimale)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Vladanje u prethodnom razredu (uzorno – 5 bodova, dobro – 3 boda). </w:t>
      </w:r>
      <w:r w:rsidDel="00000000" w:rsidR="00000000" w:rsidRPr="00000000">
        <w:rPr>
          <w:b w:val="1"/>
          <w:sz w:val="20"/>
          <w:szCs w:val="20"/>
          <w:rtl w:val="0"/>
        </w:rPr>
        <w:t xml:space="preserve">Učenici s lošim vladanjem nemaju mogućnost sudjelovanja u projektu!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Razgovor s pedagogom/psihologom (5 bodova) i motivacijsko pismo (5 bodova)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Ocjena Razrednog vijeća o pouzdanosti, točnosti, marljivosti, stručnosti, ozbiljnosti i odnosu prema radu učenika (do 5 bodova).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sz w:val="20"/>
          <w:szCs w:val="20"/>
          <w:rtl w:val="0"/>
        </w:rPr>
        <w:t xml:space="preserve">6. Učenici s manje mogućnosti (iz udaljenih slabo povezanih sela, s kroničnim bolestima, s poteškoćama u učenju, iz obitelji slabijeg imovinskog statusa, koji pripadaju nacionalnim ili etničkim manjinama ili su obitelji pod nadzorom CZSS i sl.) koje su potvrđene u razgovoru s razrednikom, roditeljem i učenikom i za koje učenik dostavi dokumentaciju dobivaju </w:t>
      </w:r>
      <w:r w:rsidDel="00000000" w:rsidR="00000000" w:rsidRPr="00000000">
        <w:rPr>
          <w:b w:val="1"/>
          <w:sz w:val="20"/>
          <w:szCs w:val="20"/>
          <w:rtl w:val="0"/>
        </w:rPr>
        <w:t xml:space="preserve">dodatna dva boda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20"/>
          <w:szCs w:val="20"/>
        </w:rPr>
      </w:pPr>
      <w:bookmarkStart w:colFirst="0" w:colLast="0" w:name="_heading=h.z0vla8dksej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sz w:val="20"/>
          <w:szCs w:val="20"/>
        </w:rPr>
      </w:pPr>
      <w:bookmarkStart w:colFirst="0" w:colLast="0" w:name="_heading=h.9iqehse7grqh" w:id="3"/>
      <w:bookmarkEnd w:id="3"/>
      <w:r w:rsidDel="00000000" w:rsidR="00000000" w:rsidRPr="00000000">
        <w:rPr>
          <w:sz w:val="20"/>
          <w:szCs w:val="20"/>
          <w:rtl w:val="0"/>
        </w:rPr>
        <w:t xml:space="preserve">Učenici koji ove školske godine nisu sudjelovali u Erasmus+ mobilnosti imaju prednost pri odabiru te ulaze u odabir samo ukoliko nema dovoljan broj učenika kojima bi to ove godine bila prva mobilnost.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Prva dva učenika na </w:t>
      </w:r>
      <w:r w:rsidDel="00000000" w:rsidR="00000000" w:rsidRPr="00000000">
        <w:rPr>
          <w:b w:val="1"/>
          <w:sz w:val="20"/>
          <w:szCs w:val="20"/>
          <w:rtl w:val="0"/>
        </w:rPr>
        <w:t xml:space="preserve">rezervnoj listi</w:t>
      </w:r>
      <w:r w:rsidDel="00000000" w:rsidR="00000000" w:rsidRPr="00000000">
        <w:rPr>
          <w:sz w:val="20"/>
          <w:szCs w:val="20"/>
          <w:rtl w:val="0"/>
        </w:rPr>
        <w:t xml:space="preserve"> će također sudjelovati u pripremama, te će u slučaju objektivne spriječenosti nekoga od odabranih učenika ili neispunjavanja obaveza zauzeti njihovo mjesto.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SVI TROŠKOVI MOBILNOSTI SU U POTPUNOSTI FINANCIRANI PUTEM ERASMUS+ PROJEKTA, TE RODITELJI NEMAJU NIKAKVIH TROŠKOVA, UKLJUČUJUĆI I DŽEPARAC. 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Privremeni rezultati</w:t>
      </w:r>
      <w:r w:rsidDel="00000000" w:rsidR="00000000" w:rsidRPr="00000000">
        <w:rPr>
          <w:sz w:val="20"/>
          <w:szCs w:val="20"/>
          <w:rtl w:val="0"/>
        </w:rPr>
        <w:t xml:space="preserve"> će pod zaporkama bit objavljeni na oglasnoj ploči i mrežnoj stranici škole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6. ožujka 2024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b w:val="1"/>
          <w:sz w:val="20"/>
          <w:szCs w:val="20"/>
          <w:rtl w:val="0"/>
        </w:rPr>
        <w:t xml:space="preserve">Rok za žalbu</w:t>
      </w:r>
      <w:r w:rsidDel="00000000" w:rsidR="00000000" w:rsidRPr="00000000">
        <w:rPr>
          <w:sz w:val="20"/>
          <w:szCs w:val="20"/>
          <w:rtl w:val="0"/>
        </w:rPr>
        <w:t xml:space="preserve"> je do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8. ožujka 2024. u 12:00</w:t>
      </w:r>
      <w:r w:rsidDel="00000000" w:rsidR="00000000" w:rsidRPr="00000000">
        <w:rPr>
          <w:sz w:val="20"/>
          <w:szCs w:val="20"/>
          <w:rtl w:val="0"/>
        </w:rPr>
        <w:t xml:space="preserve">, a žalba se upućuje na e-poštu koordinatora ili osobno u uredu pedagoga/psihologa s pojašnjenjem stavki na koje se učenik žali. Povjerenstvo će razmotriti žalbu i donijeti </w:t>
      </w:r>
      <w:r w:rsidDel="00000000" w:rsidR="00000000" w:rsidRPr="00000000">
        <w:rPr>
          <w:b w:val="1"/>
          <w:sz w:val="20"/>
          <w:szCs w:val="20"/>
          <w:rtl w:val="0"/>
        </w:rPr>
        <w:t xml:space="preserve">konačnu odluku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8. ožujka 2024.</w:t>
      </w:r>
      <w:r w:rsidDel="00000000" w:rsidR="00000000" w:rsidRPr="00000000">
        <w:rPr>
          <w:sz w:val="20"/>
          <w:szCs w:val="20"/>
          <w:rtl w:val="0"/>
        </w:rPr>
        <w:t xml:space="preserve">, kada su i konačni službeni rezultati prijava. 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Svi će rezultati biti objavljeni na mrežnoj stranici škole pod zaporkama koje sami odaberete.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 slučaju bilo kakvih pitanja obratite se koordinatorici projekta,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prof. Rejhani Nuhanović Tadijan </w:t>
      </w:r>
      <w:r w:rsidDel="00000000" w:rsidR="00000000" w:rsidRPr="00000000">
        <w:rPr>
          <w:sz w:val="20"/>
          <w:szCs w:val="20"/>
          <w:rtl w:val="0"/>
        </w:rPr>
        <w:t xml:space="preserve">uživo u školi,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na e-mail adresu</w:t>
      </w:r>
      <w:r w:rsidDel="00000000" w:rsidR="00000000" w:rsidRPr="00000000">
        <w:rPr>
          <w:b w:val="1"/>
          <w:sz w:val="20"/>
          <w:szCs w:val="20"/>
          <w:rtl w:val="0"/>
        </w:rPr>
        <w:t xml:space="preserve"> rejhana@gmail.com </w:t>
      </w:r>
      <w:r w:rsidDel="00000000" w:rsidR="00000000" w:rsidRPr="00000000">
        <w:rPr>
          <w:sz w:val="20"/>
          <w:szCs w:val="20"/>
          <w:rtl w:val="0"/>
        </w:rPr>
        <w:t xml:space="preserve">ili putem</w:t>
      </w:r>
      <w:r w:rsidDel="00000000" w:rsidR="00000000" w:rsidRPr="00000000">
        <w:rPr>
          <w:b w:val="1"/>
          <w:sz w:val="20"/>
          <w:szCs w:val="20"/>
          <w:rtl w:val="0"/>
        </w:rPr>
        <w:t xml:space="preserve"> Teams platforme. 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Vinkovci, 29. veljače 2024. </w:t>
        <w:tab/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33">
      <w:pPr>
        <w:spacing w:after="0" w:line="240" w:lineRule="auto"/>
        <w:ind w:left="4956" w:firstLine="707.000000000000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FreeSans"/>
  <w:font w:name="Noto Sans Symbols">
    <w:embedRegular w:fontKey="{00000000-0000-0000-0000-000000000000}" r:id="rId4" w:subsetted="0"/>
    <w:embedBold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/>
      <w:drawing>
        <wp:inline distB="0" distT="0" distL="0" distR="0">
          <wp:extent cx="1194452" cy="340252"/>
          <wp:effectExtent b="0" l="0" r="0" t="0"/>
          <wp:docPr descr="Slika na kojoj se prikazuje crtež&#10;&#10;Opis je automatski generiran" id="4" name="image1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</w:t>
    </w:r>
    <w:r w:rsidDel="00000000" w:rsidR="00000000" w:rsidRPr="00000000">
      <w:rPr/>
      <w:drawing>
        <wp:inline distB="0" distT="0" distL="0" distR="0">
          <wp:extent cx="2408261" cy="571266"/>
          <wp:effectExtent b="0" l="0" r="0" t="0"/>
          <wp:docPr descr="Slika na kojoj se prikazuje crtež&#10;&#10;Opis je automatski generiran" id="6" name="image3.pn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8261" cy="5712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</w:t>
    </w:r>
    <w:r w:rsidDel="00000000" w:rsidR="00000000" w:rsidRPr="00000000">
      <w:rPr/>
      <w:drawing>
        <wp:inline distB="0" distT="0" distL="0" distR="0">
          <wp:extent cx="922025" cy="360491"/>
          <wp:effectExtent b="0" l="0" r="0" t="0"/>
          <wp:docPr descr="Slika na kojoj se prikazuje crtež&#10;&#10;Opis je automatski generiran" id="5" name="image2.jpg"/>
          <a:graphic>
            <a:graphicData uri="http://schemas.openxmlformats.org/drawingml/2006/picture">
              <pic:pic>
                <pic:nvPicPr>
                  <pic:cNvPr descr="Slika na kojoj se prikazuje crtež&#10;&#10;Opis je automatski generiran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7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orms.gle/zH5ofm9i3oUbyRVeA" TargetMode="External"/><Relationship Id="rId10" Type="http://schemas.openxmlformats.org/officeDocument/2006/relationships/hyperlink" Target="https://en.wikipedia.org/wiki/Rio%E2%80%93Antirrio_Bridge" TargetMode="External"/><Relationship Id="rId12" Type="http://schemas.openxmlformats.org/officeDocument/2006/relationships/header" Target="header1.xml"/><Relationship Id="rId9" Type="http://schemas.openxmlformats.org/officeDocument/2006/relationships/hyperlink" Target="https://ampatron.gr/e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n.wikipedia.org/wiki/Kato_Achaia" TargetMode="External"/><Relationship Id="rId8" Type="http://schemas.openxmlformats.org/officeDocument/2006/relationships/hyperlink" Target="https://www.facebook.com/profile.php?id=10002777991970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NotoSansSymbols-regular.ttf"/><Relationship Id="rId5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eAtHGFgMqHC/5T/qaWGxn6QkQA==">CgMxLjAaIwoBMBIeChwIB0IYCg9UaW1lcyBOZXcgUm9tYW4SBUNhcmRvMghoLmdqZGd4czIJaC4zMGowemxsMg5oLnowdmxhOGRrc2VqNTIOaC45aXFlaHNlN2dycWg4AHIhMW12Vkx6TDFQbHItR0h0OWZON0wtOERTOGFIUGZ0QVBv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